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心理健康测评系统招标需求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心理健康测评系统需满足以下要求：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1.支持至少400个并发访问量；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2.允许多平台登录使用，包括手机、平板、电脑等，测评系统可接入微信公众号；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3.可批量导出测评结果和数据分析；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4.可多系统（XP、WIN7、WIN10）使用；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专业量表体系包含至少80套量表，必须包括中国大学生心理健康筛查量表、大学生心理健康调查问卷、简易应对方式、生活满意度指数、瑞文高级推理测验、艾森克个性测验、90项症状清单、抑郁自评量表、防御方式问卷、职业兴趣调查问卷、卡特尔16种个性测验、焦虑自评问卷、霍兰德职业倾向问卷，量表解释基于最新本土常模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6.含书院制管理模式下心理测评量表，含医学专业学生、见实习学生心理状况调查专项量表；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7.可将自主编制的量表加入系统；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8.支持多量表数据同时分析，测评结果自动生成和批量计算生成；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9.终身版，后续无费用；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10.测评系统硬件配套测评一体机电脑两台：2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寸，i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处理器，1</w:t>
      </w:r>
      <w:r>
        <w:rPr>
          <w:rFonts w:ascii="仿宋" w:hAnsi="仿宋" w:eastAsia="仿宋" w:cs="仿宋"/>
          <w:sz w:val="32"/>
          <w:szCs w:val="32"/>
        </w:rPr>
        <w:t>2700+32G+1T</w:t>
      </w:r>
      <w:r>
        <w:rPr>
          <w:rFonts w:hint="eastAsia" w:ascii="仿宋" w:hAnsi="仿宋" w:eastAsia="仿宋" w:cs="仿宋"/>
          <w:sz w:val="32"/>
          <w:szCs w:val="32"/>
        </w:rPr>
        <w:t>（曲面屏）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wordWrap w:val="0"/>
        <w:spacing w:line="5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1YTA3N2M4MmExMTQ3NzYyNWQ4YjI4NjFmNmQifQ=="/>
  </w:docVars>
  <w:rsids>
    <w:rsidRoot w:val="009A37E4"/>
    <w:rsid w:val="00041CCA"/>
    <w:rsid w:val="009A37E4"/>
    <w:rsid w:val="0C1E733C"/>
    <w:rsid w:val="23627165"/>
    <w:rsid w:val="2C834104"/>
    <w:rsid w:val="526D1A50"/>
    <w:rsid w:val="641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2023-10-20T08:15:00Z</dcterms:created>
  <dc:creator>jj</dc:creator>
  <cp:lastModifiedBy>铃儿响叮当</cp:lastModifiedBy>
  <dcterms:modified xsi:type="dcterms:W3CDTF">2023-10-26T01:45:39Z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FA2683CF4358409A9D8973D9342EFC96_12</vt:lpwstr>
  </property>
</Properties>
</file>