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技术参数要求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4" w:type="dxa"/>
            <w:shd w:val="clear" w:color="auto" w:fill="A5A5A5" w:themeFill="background1" w:themeFillShade="A6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A5A5A5" w:themeFill="background1" w:themeFillShade="A6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功能及技术指标</w:t>
            </w:r>
          </w:p>
        </w:tc>
        <w:tc>
          <w:tcPr>
            <w:tcW w:w="5891" w:type="dxa"/>
            <w:shd w:val="clear" w:color="auto" w:fill="A5A5A5" w:themeFill="background1" w:themeFillShade="A6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具体参数要求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资源统一管理平台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3"/>
              <w:spacing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性能要求</w:t>
            </w: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≥8个千兆电口+4个千兆光口，2U标准机架式，冗余电源；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可管理资源站点数量≥2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00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，无终端访问用户数限制；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系统功能</w:t>
            </w: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设备集成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备案管理、资原发布、远程访问、资源导航等功能，校外可以通过本系统访问校园网内业务系统；无需浏览器插件和客户端程序；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功能要求</w:t>
            </w: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★支持二级单位自助备案，提供备案信息的增加、变更和年审功能。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支持主流的PC端和手机端浏览器，包括但不限于IE、Edge、Firefox、chrome等；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支持对校内网站及信息系统等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WEB资源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进行集中统一管理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支持对图书资源的集中发布管理，支持图书资源的自定义发布管理；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SSH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TELNET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SFTP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RDP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VNC等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，支持自定义端口号，支持操作录屏；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★支持SSL加密传输,支持自创建证书，提供证书管理功能。可以批量进行证书的分配及撤销。（提供功能截图）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HSTS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HTTPS/HTTP2.0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。（提供功能截图）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支持负载均衡功能，支持站点的负载均衡发布；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支持IPV6，产品通过全球IPv6 测试中心的IPv6Ready Phase-2 金牌级别的认证测试，支持IPV4/IPV6双栈发布功能，能够对网站及业务系统进行IPV4/IPV6双栈发布。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★支持安全威胁管理，站点系统发生安全风险时可根据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安全隐患名称、隐患类别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通过短信及邮件及时通知相关责任人，问题整改快速上传下达；支持整改信息以年为单位的统计查询（提供页面截图）。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★支持僵尸网站管理，可以自定义检测访问量和网站创建的时间段，支持网站180天是否更新检测，并提供一键下线功能。（提供功能截图）。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★支持一键关停，对站点及信息系统等WEB资源一键关停时短信通知相关部门负责人功能，支持自定义短信模板、支持自定义一键关停安全验证功能，免误操作；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支持安全中心手机自定义绑定，支持动态口令认证等双因素认证；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支持网站、信息系统等WEB资源访问及上下线时间的自定义；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支持WEB资源访问策略的自定义；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支持对网站、信息系统等WEB资源的WAF防护, 支持SQL注入、XSS跨站、cc攻击等攻击防护，支持例外设置；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提供HA高可用，支持双机热备、多机负载均衡模式；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支持资源分组,对不同应用访问权限进行设置，能够根据用户组来确定应用权限，做到应用隔离；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支持本地用户分组，不同用户可以分配不同权限，支持自定义权限管理；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支持统一身份认证CAS 、本地用户名口令、第三方认证组件(LDAP、RADIUS)、手机短信、支持用户名口令+短信双因素认证等多种认证方式，满足不同应用场景的安全认证需求；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支持站点自定义排序，对站点的查询支持按部门分类查询统计；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支持常用网管工具ping、tracert等进行常规故障定位和排查；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★支持微信ＡＰＩ接口，支持用户通过微信对接实现信息系统及站点一键关停操作；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内置短信平台接口，免费提供短信数量不低于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5000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日志要求</w:t>
            </w: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★支持以中国地图为背景的各省实时访问全景图展示，动态实时显示系统访问状态及排名。包括上行流量、下行流量、站点访问量排行、系统性能监测、实时访问、攻击数据滚动显示等；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提供系统操作日志、支持访问日志的自定义查询，支持访问日志详细查询可精确到具体url 、具体路径及文件名；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支持各网站及业务系统访问质量统计分析；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支持各站点及业务系统的实时监控功能，实时显示网站发布状态；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★提供各站点资源的访问日志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,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实时显示访问时间,访问源IP,详细URL、访问类型等日志的记录.支持访问URL排名,支持访问IP排名形成详细的网站流量统计分析报表</w:t>
            </w:r>
            <w:r>
              <w:rPr>
                <w:rFonts w:ascii="微软雅黑" w:hAnsi="微软雅黑" w:eastAsia="微软雅黑"/>
                <w:b w:val="0"/>
                <w:sz w:val="21"/>
                <w:szCs w:val="21"/>
              </w:rPr>
              <w:t>,</w:t>
            </w: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终端访问者的操作系统和浏览器统计；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ind w:firstLine="420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支持各站点资源的攻击日志记录，实时显示攻击时间,攻击源IP, URL、类型等日志的记录.支持攻击URL排名,支持攻击IP排名, 支持图表显示；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其他要求</w:t>
            </w: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★提供投标该产品全球IPv6 测试中心颁发的IPv6Ready Phase-2 金牌级别的认证证书复印件，并加盖厂商公章。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★提供近二年内该产品省级以上优秀软件产品证书复印件，并加盖厂商公章。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>
            <w:pPr>
              <w:pStyle w:val="3"/>
              <w:spacing w:before="0" w:after="0" w:line="0" w:lineRule="atLeast"/>
              <w:outlineLvl w:val="1"/>
              <w:rPr>
                <w:rFonts w:ascii="微软雅黑" w:hAnsi="微软雅黑" w:eastAsia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sz w:val="21"/>
                <w:szCs w:val="21"/>
              </w:rPr>
              <w:t>投标人承诺所有硬件三年免费保修、所有软件三年免费维保升级、电话报修后4小时响应并提出解决方案、24小时内排除故障。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6E67"/>
    <w:rsid w:val="0059301C"/>
    <w:rsid w:val="005C7F42"/>
    <w:rsid w:val="00663C8C"/>
    <w:rsid w:val="008B7726"/>
    <w:rsid w:val="009D6614"/>
    <w:rsid w:val="00B87286"/>
    <w:rsid w:val="00D31A20"/>
    <w:rsid w:val="00D31D50"/>
    <w:rsid w:val="00DA5B2D"/>
    <w:rsid w:val="00DC4918"/>
    <w:rsid w:val="00F50D83"/>
    <w:rsid w:val="00F95206"/>
    <w:rsid w:val="05954D33"/>
    <w:rsid w:val="7C4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eastAsiaTheme="minorEastAsia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uiPriority w:val="9"/>
    <w:rPr>
      <w:rFonts w:ascii="Arial" w:hAnsi="Arial" w:eastAsia="黑体" w:cs="Times New Roman"/>
      <w:b/>
      <w:kern w:val="2"/>
      <w:sz w:val="32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547</Words>
  <Characters>3121</Characters>
  <Lines>26</Lines>
  <Paragraphs>7</Paragraphs>
  <TotalTime>37</TotalTime>
  <ScaleCrop>false</ScaleCrop>
  <LinksUpToDate>false</LinksUpToDate>
  <CharactersWithSpaces>3661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刘宇坤</cp:lastModifiedBy>
  <dcterms:modified xsi:type="dcterms:W3CDTF">2019-05-14T07:39:04Z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