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设备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参数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（红色为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/>
        </w:rPr>
        <w:t>规定符合项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）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特大教室投影机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   数量：4台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1、LCD板：0.76英寸LCD×3（显示宽高比 16:10）。</w:t>
      </w:r>
    </w:p>
    <w:p>
      <w:pPr>
        <w:spacing w:line="360" w:lineRule="auto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★2、亮度：≥7000流明；标准分辨率1920×1200；对比度：≥2500000:1。</w:t>
      </w:r>
    </w:p>
    <w:p>
      <w:pPr>
        <w:spacing w:line="360" w:lineRule="auto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★3、光源类型：激光。光源寿命：标准模式20000小时，节能模式50000小时；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4、镜头：可更换式电动变焦镜头，7种镜头可选，标准镜头透射比：1.7-3.0:1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5、重量≥18.2KG，整机功率≥520W；</w:t>
      </w:r>
    </w:p>
    <w:p>
      <w:pPr>
        <w:spacing w:line="360" w:lineRule="auto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6、终端接口： HDMI输入端子≥2个 ； HDMI输出端子≥1个 ；Displayport接口≥1个；HDBaseT ：≥1个； 15针D-Sub输入≥1个， 15针D-Sub输出≥1个；</w:t>
      </w:r>
    </w:p>
    <w:p>
      <w:pPr>
        <w:widowControl/>
        <w:spacing w:line="360" w:lineRule="auto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7、投影机必须为激光液晶长焦工程投影机,不接受其它投影机形式；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8、即时叠加功能：两台投影机的画面可以不适用任何设备并快速的重叠到一起，从而增加近一倍投影机亮度；</w:t>
      </w:r>
    </w:p>
    <w:p>
      <w:pPr>
        <w:spacing w:line="360" w:lineRule="auto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★9、图像分明处理技术（ACCENTUALIZER）,通过强化适用于激光光源特性来增强影像的真实感。同时HDCR的调整功能能够清晰显示影像。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10、无级节能模式：用户可根据自身需要，自有调整可满足正常需要的显示亮度，以达到节能效果，4种模式可选。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11、镜头功能：配备的镜头除了具有电动聚焦、变焦、位移以外机器本身还具有镜头记忆功能。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12、支持梯形校正、边角校正、以及在PC上使用专门应用程序可进行球面、曲面、墙角等异性的几何校正。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13、支持并兼容4K信号输入 和自动开启电源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14、无线功能：通过USB无线网卡，可建立与电脑间的无线连接，实现电脑图声无线传输等功能，并且支持无线双频段2.4GHZ和5GHZ;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15、图像显示模式支持HDR电影、电影、HDR广播、动态、黑板（白）、DICOM模式、标准、自然、 自定义调整；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16、支持网络集中控制功能兼容RoomView,AMX、PJ-Link、XTP协议；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★17、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具有身份号码识别锁：投影机自带身份号码识别功能，功能打开后 ，需输入密码才能正常使用。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18、提供制造商环境管理体系认证证书ISO14001,质量管理认证证书ISO9001；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19、日程表功能：根据预先在菜单中设置的日程表，投影机可自动开、关机及信号源切换等轻松实现管理智能化；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20、为方便多信号输入和用户的使用，投影机具有双画面、画中画功能；</w:t>
      </w:r>
    </w:p>
    <w:p>
      <w:pPr>
        <w:spacing w:line="360" w:lineRule="auto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★21、所投产品必须提供生产厂家加盖公章的授权书原件、售后服务原件；</w:t>
      </w:r>
    </w:p>
    <w:p>
      <w:pPr>
        <w:spacing w:line="360" w:lineRule="auto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22、所投产品必须提供生产厂家加盖公章的所投标产品彩页、技术参数证明函及官网截图；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★23、所投产品必须提供生产厂家加盖公章的节能、环保认证证书。</w:t>
      </w:r>
    </w:p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ind w:firstLine="5880" w:firstLineChars="21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34F"/>
    <w:rsid w:val="004963CF"/>
    <w:rsid w:val="00571A56"/>
    <w:rsid w:val="005754A1"/>
    <w:rsid w:val="0076034F"/>
    <w:rsid w:val="008E1599"/>
    <w:rsid w:val="008E316E"/>
    <w:rsid w:val="009848E5"/>
    <w:rsid w:val="00CA7515"/>
    <w:rsid w:val="00D676C7"/>
    <w:rsid w:val="00E27B9F"/>
    <w:rsid w:val="132A0EED"/>
    <w:rsid w:val="16D44468"/>
    <w:rsid w:val="222E3226"/>
    <w:rsid w:val="3B952901"/>
    <w:rsid w:val="3CE10C56"/>
    <w:rsid w:val="3D172E6C"/>
    <w:rsid w:val="47687207"/>
    <w:rsid w:val="53446836"/>
    <w:rsid w:val="55F43EED"/>
    <w:rsid w:val="5ADD5BA8"/>
    <w:rsid w:val="73E1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345</Words>
  <Characters>1973</Characters>
  <Lines>16</Lines>
  <Paragraphs>4</Paragraphs>
  <TotalTime>106</TotalTime>
  <ScaleCrop>false</ScaleCrop>
  <LinksUpToDate>false</LinksUpToDate>
  <CharactersWithSpaces>2314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2019-08-07T04:59:00Z</dcterms:created>
  <dc:creator>Windows 用户</dc:creator>
  <cp:lastModifiedBy>刘宇坤</cp:lastModifiedBy>
  <dcterms:modified xsi:type="dcterms:W3CDTF">2019-08-22T08:01:30Z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