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0409B">
      <w:pPr>
        <w:numPr>
          <w:numId w:val="0"/>
        </w:numPr>
        <w:spacing w:line="360" w:lineRule="auto"/>
        <w:rPr>
          <w:rFonts w:hint="eastAsia"/>
          <w:b/>
          <w:bCs/>
        </w:rPr>
      </w:pPr>
    </w:p>
    <w:p w14:paraId="3677C692">
      <w:pPr>
        <w:numPr>
          <w:numId w:val="0"/>
        </w:numPr>
        <w:spacing w:line="360" w:lineRule="auto"/>
        <w:jc w:val="center"/>
        <w:rPr>
          <w:rFonts w:hint="eastAsia"/>
          <w:b/>
          <w:bCs/>
          <w:sz w:val="28"/>
          <w:szCs w:val="28"/>
          <w:lang w:eastAsia="zh-CN"/>
        </w:rPr>
      </w:pPr>
      <w:r>
        <w:rPr>
          <w:rFonts w:hint="eastAsia" w:ascii="宋体" w:hAnsi="宋体" w:eastAsia="宋体" w:cs="宋体"/>
          <w:b/>
          <w:bCs/>
          <w:i w:val="0"/>
          <w:iCs w:val="0"/>
          <w:caps w:val="0"/>
          <w:color w:val="auto"/>
          <w:spacing w:val="0"/>
          <w:sz w:val="36"/>
          <w:szCs w:val="36"/>
          <w:shd w:val="clear" w:fill="FFFFFF"/>
        </w:rPr>
        <w:t>新乡医学院三全学院运动场地维修项目</w:t>
      </w:r>
      <w:r>
        <w:rPr>
          <w:rFonts w:hint="eastAsia" w:cs="宋体"/>
          <w:b/>
          <w:bCs/>
          <w:i w:val="0"/>
          <w:iCs w:val="0"/>
          <w:caps w:val="0"/>
          <w:color w:val="auto"/>
          <w:spacing w:val="0"/>
          <w:sz w:val="36"/>
          <w:szCs w:val="36"/>
          <w:shd w:val="clear" w:fill="FFFFFF"/>
          <w:lang w:eastAsia="zh-CN"/>
        </w:rPr>
        <w:t>招标要求</w:t>
      </w:r>
      <w:bookmarkStart w:id="0" w:name="_GoBack"/>
      <w:bookmarkEnd w:id="0"/>
    </w:p>
    <w:p w14:paraId="641A4C01">
      <w:pPr>
        <w:numPr>
          <w:numId w:val="0"/>
        </w:numPr>
        <w:spacing w:line="360" w:lineRule="auto"/>
        <w:rPr>
          <w:b/>
          <w:bCs/>
          <w:sz w:val="28"/>
          <w:szCs w:val="28"/>
        </w:rPr>
      </w:pPr>
      <w:r>
        <w:rPr>
          <w:rFonts w:hint="eastAsia"/>
          <w:b/>
          <w:bCs/>
          <w:sz w:val="28"/>
          <w:szCs w:val="28"/>
          <w:lang w:eastAsia="zh-CN"/>
        </w:rPr>
        <w:t>一、</w:t>
      </w:r>
      <w:r>
        <w:rPr>
          <w:rFonts w:hint="eastAsia"/>
          <w:b/>
          <w:bCs/>
          <w:sz w:val="28"/>
          <w:szCs w:val="28"/>
        </w:rPr>
        <w:t>室内网球场：</w:t>
      </w:r>
    </w:p>
    <w:p w14:paraId="12219B39">
      <w:pPr>
        <w:spacing w:line="360" w:lineRule="auto"/>
        <w:ind w:firstLine="560" w:firstLineChars="200"/>
        <w:rPr>
          <w:kern w:val="0"/>
          <w:sz w:val="28"/>
          <w:szCs w:val="28"/>
        </w:rPr>
      </w:pPr>
      <w:r>
        <w:rPr>
          <w:rFonts w:hint="eastAsia"/>
          <w:kern w:val="0"/>
          <w:sz w:val="28"/>
          <w:szCs w:val="28"/>
        </w:rPr>
        <w:t>1.</w:t>
      </w:r>
      <w:r>
        <w:rPr>
          <w:rFonts w:hint="eastAsia"/>
          <w:kern w:val="0"/>
          <w:sz w:val="28"/>
          <w:szCs w:val="28"/>
          <w:lang w:eastAsia="zh-CN"/>
        </w:rPr>
        <w:t>弹性</w:t>
      </w:r>
      <w:r>
        <w:rPr>
          <w:rFonts w:hint="eastAsia"/>
          <w:kern w:val="0"/>
          <w:sz w:val="28"/>
          <w:szCs w:val="28"/>
        </w:rPr>
        <w:t>丙烯酸场地</w:t>
      </w:r>
    </w:p>
    <w:p w14:paraId="67584A3A">
      <w:pPr>
        <w:spacing w:line="360" w:lineRule="auto"/>
        <w:ind w:firstLine="560" w:firstLineChars="200"/>
        <w:rPr>
          <w:kern w:val="0"/>
          <w:sz w:val="28"/>
          <w:szCs w:val="28"/>
        </w:rPr>
      </w:pPr>
      <w:r>
        <w:rPr>
          <w:rFonts w:hint="eastAsia"/>
          <w:kern w:val="0"/>
          <w:sz w:val="28"/>
          <w:szCs w:val="28"/>
        </w:rPr>
        <w:t>1.1室内网球场采用4mm 厚弹性丙烯酸，标准网球场尺寸，画白线配球网。</w:t>
      </w:r>
    </w:p>
    <w:p w14:paraId="72668690">
      <w:pPr>
        <w:spacing w:line="360" w:lineRule="auto"/>
        <w:ind w:firstLine="560" w:firstLineChars="200"/>
        <w:rPr>
          <w:sz w:val="28"/>
          <w:szCs w:val="28"/>
        </w:rPr>
      </w:pPr>
      <w:r>
        <w:rPr>
          <w:rFonts w:hint="eastAsia"/>
          <w:kern w:val="0"/>
          <w:sz w:val="28"/>
          <w:szCs w:val="28"/>
        </w:rPr>
        <w:t>1.2丙烯酸球场施工要求：打磨基础，冲洗地面，找平，球场定位。喷涂底漆一层，弹性丙烯酸刮涂加强层一层，纹理层两层，面层两层，贴美纹纸划线。面层要求达到三速球速。 1.3质量要求：（1）、丙烯酸液体材料通过国家级检测机构进行检测依据GB36246-2018《中小学合成材料面层运动场地》非固体原料中有害物质限量要求测试各项均合格。（2）、丙烯酸成品材料通过国家级检测机构进行检测依据GB36246-2018《中小学合成材料面层运动场地》化学性能有害物质限量要求测试各项均合格。（竣工验收时要求提供）</w:t>
      </w:r>
    </w:p>
    <w:p w14:paraId="547C3780">
      <w:pPr>
        <w:numPr>
          <w:numId w:val="0"/>
        </w:numPr>
        <w:spacing w:line="360" w:lineRule="auto"/>
        <w:rPr>
          <w:rFonts w:hint="eastAsia"/>
          <w:b/>
          <w:bCs/>
          <w:sz w:val="28"/>
          <w:szCs w:val="28"/>
        </w:rPr>
      </w:pPr>
      <w:r>
        <w:rPr>
          <w:rFonts w:hint="eastAsia"/>
          <w:b/>
          <w:bCs/>
          <w:sz w:val="28"/>
          <w:szCs w:val="28"/>
          <w:lang w:val="en-US" w:eastAsia="zh-CN"/>
        </w:rPr>
        <w:t>二、足</w:t>
      </w:r>
      <w:r>
        <w:rPr>
          <w:rFonts w:hint="eastAsia"/>
          <w:b/>
          <w:bCs/>
          <w:sz w:val="28"/>
          <w:szCs w:val="28"/>
        </w:rPr>
        <w:t>球场围网</w:t>
      </w:r>
    </w:p>
    <w:p w14:paraId="6F4D0327">
      <w:pPr>
        <w:spacing w:line="360" w:lineRule="auto"/>
        <w:ind w:firstLine="560" w:firstLineChars="200"/>
        <w:rPr>
          <w:kern w:val="0"/>
          <w:sz w:val="28"/>
          <w:szCs w:val="28"/>
        </w:rPr>
      </w:pPr>
      <w:r>
        <w:rPr>
          <w:rFonts w:hint="eastAsia"/>
          <w:kern w:val="0"/>
          <w:sz w:val="28"/>
          <w:szCs w:val="28"/>
          <w:lang w:val="en-US" w:eastAsia="zh-CN"/>
        </w:rPr>
        <w:t>1.1</w:t>
      </w:r>
      <w:r>
        <w:rPr>
          <w:rFonts w:hint="eastAsia"/>
          <w:kern w:val="0"/>
          <w:sz w:val="28"/>
          <w:szCs w:val="28"/>
        </w:rPr>
        <w:t>参数要求：4米高围网为“日”字形结构，2米高围网为“口”字型结构，立柱、灯柱、横梁采用扣件连接。</w:t>
      </w:r>
    </w:p>
    <w:p w14:paraId="61F8D50C">
      <w:pPr>
        <w:spacing w:line="360" w:lineRule="auto"/>
        <w:ind w:firstLine="560" w:firstLineChars="200"/>
        <w:rPr>
          <w:kern w:val="0"/>
          <w:sz w:val="28"/>
          <w:szCs w:val="28"/>
        </w:rPr>
      </w:pPr>
      <w:r>
        <w:rPr>
          <w:rFonts w:hint="eastAsia"/>
          <w:kern w:val="0"/>
          <w:sz w:val="28"/>
          <w:szCs w:val="28"/>
          <w:lang w:val="en-US" w:eastAsia="zh-CN"/>
        </w:rPr>
        <w:t>1</w:t>
      </w:r>
      <w:r>
        <w:rPr>
          <w:rFonts w:hint="eastAsia"/>
          <w:kern w:val="0"/>
          <w:sz w:val="28"/>
          <w:szCs w:val="28"/>
        </w:rPr>
        <w:t>.2立柱：直径76mm热镀锌钢管，壁厚不小于2.5mm,立柱预埋400mm，地上高度≥4米，立柱间距不大于3M，表面抛光后聚酯粉末喷涂墨绿色。</w:t>
      </w:r>
    </w:p>
    <w:p w14:paraId="23120F04">
      <w:pPr>
        <w:spacing w:line="360" w:lineRule="auto"/>
        <w:ind w:firstLine="560" w:firstLineChars="200"/>
        <w:rPr>
          <w:kern w:val="0"/>
          <w:sz w:val="28"/>
          <w:szCs w:val="28"/>
        </w:rPr>
      </w:pPr>
      <w:r>
        <w:rPr>
          <w:rFonts w:hint="eastAsia"/>
          <w:kern w:val="0"/>
          <w:sz w:val="28"/>
          <w:szCs w:val="28"/>
          <w:lang w:val="en-US" w:eastAsia="zh-CN"/>
        </w:rPr>
        <w:t>1</w:t>
      </w:r>
      <w:r>
        <w:rPr>
          <w:rFonts w:hint="eastAsia"/>
          <w:kern w:val="0"/>
          <w:sz w:val="28"/>
          <w:szCs w:val="28"/>
        </w:rPr>
        <w:t>.3横梁：直径60mm热镀锌钢管，壁厚不小于2.5mm，表面抛光后聚酯粉末喷涂墨绿色；</w:t>
      </w:r>
    </w:p>
    <w:p w14:paraId="1CC0FCE0">
      <w:pPr>
        <w:spacing w:line="360" w:lineRule="auto"/>
        <w:ind w:firstLine="560" w:firstLineChars="200"/>
        <w:rPr>
          <w:kern w:val="0"/>
          <w:sz w:val="28"/>
          <w:szCs w:val="28"/>
        </w:rPr>
      </w:pPr>
      <w:r>
        <w:rPr>
          <w:rFonts w:hint="eastAsia"/>
          <w:kern w:val="0"/>
          <w:sz w:val="28"/>
          <w:szCs w:val="28"/>
          <w:lang w:val="en-US" w:eastAsia="zh-CN"/>
        </w:rPr>
        <w:t>1</w:t>
      </w:r>
      <w:r>
        <w:rPr>
          <w:rFonts w:hint="eastAsia"/>
          <w:kern w:val="0"/>
          <w:sz w:val="28"/>
          <w:szCs w:val="28"/>
        </w:rPr>
        <w:t>.4扣件：立柱与横梁采用铝合金扣件连接，不锈钢螺栓固定；</w:t>
      </w:r>
    </w:p>
    <w:p w14:paraId="2C451B99">
      <w:pPr>
        <w:spacing w:line="360" w:lineRule="auto"/>
        <w:ind w:firstLine="560" w:firstLineChars="200"/>
        <w:rPr>
          <w:kern w:val="0"/>
          <w:sz w:val="28"/>
          <w:szCs w:val="28"/>
        </w:rPr>
      </w:pPr>
      <w:r>
        <w:rPr>
          <w:rFonts w:hint="eastAsia"/>
          <w:kern w:val="0"/>
          <w:sz w:val="28"/>
          <w:szCs w:val="28"/>
          <w:lang w:val="en-US" w:eastAsia="zh-CN"/>
        </w:rPr>
        <w:t>1</w:t>
      </w:r>
      <w:r>
        <w:rPr>
          <w:rFonts w:hint="eastAsia"/>
          <w:kern w:val="0"/>
          <w:sz w:val="28"/>
          <w:szCs w:val="28"/>
        </w:rPr>
        <w:t>.5扁铁：包塑围网与框架通过20*3.mm镀锌压条固定；</w:t>
      </w:r>
    </w:p>
    <w:p w14:paraId="5FA671E2">
      <w:pPr>
        <w:spacing w:line="360" w:lineRule="auto"/>
        <w:ind w:firstLine="560" w:firstLineChars="200"/>
        <w:rPr>
          <w:rFonts w:hint="eastAsia"/>
          <w:kern w:val="0"/>
          <w:sz w:val="28"/>
          <w:szCs w:val="28"/>
        </w:rPr>
      </w:pPr>
      <w:r>
        <w:rPr>
          <w:rFonts w:hint="eastAsia"/>
          <w:kern w:val="0"/>
          <w:sz w:val="28"/>
          <w:szCs w:val="28"/>
          <w:lang w:val="en-US" w:eastAsia="zh-CN"/>
        </w:rPr>
        <w:t>1</w:t>
      </w:r>
      <w:r>
        <w:rPr>
          <w:rFonts w:hint="eastAsia"/>
          <w:kern w:val="0"/>
          <w:sz w:val="28"/>
          <w:szCs w:val="28"/>
        </w:rPr>
        <w:t>.6 PE包塑围网，内丝2.3mm，外径3.6mm，网孔50*50mm；质量要求：围网网丝经过≥1200h、80℃高温测试-40℃低温测试后，表面无变色，无开裂，无起泡，无粉化满足GB/T2423.2-2008、GB/T2423.1-2008标准要求，需提供具有CMA或CNAS标志的第三方检测机构出具的合格检测报告。（竣工验收时要求提供）</w:t>
      </w:r>
    </w:p>
    <w:p w14:paraId="764EBCBA">
      <w:pPr>
        <w:numPr>
          <w:numId w:val="0"/>
        </w:numPr>
        <w:spacing w:line="360" w:lineRule="auto"/>
        <w:rPr>
          <w:rFonts w:hint="eastAsia"/>
          <w:b/>
          <w:bCs/>
          <w:sz w:val="28"/>
          <w:szCs w:val="28"/>
        </w:rPr>
      </w:pPr>
      <w:r>
        <w:rPr>
          <w:rFonts w:hint="eastAsia"/>
          <w:b/>
          <w:bCs/>
          <w:sz w:val="28"/>
          <w:szCs w:val="28"/>
          <w:lang w:val="en-US" w:eastAsia="zh-CN"/>
        </w:rPr>
        <w:t>三、足</w:t>
      </w:r>
      <w:r>
        <w:rPr>
          <w:rFonts w:hint="eastAsia"/>
          <w:b/>
          <w:bCs/>
          <w:sz w:val="28"/>
          <w:szCs w:val="28"/>
        </w:rPr>
        <w:t>球场</w:t>
      </w:r>
      <w:r>
        <w:rPr>
          <w:rFonts w:hint="eastAsia"/>
          <w:b/>
          <w:bCs/>
          <w:sz w:val="28"/>
          <w:szCs w:val="28"/>
          <w:lang w:val="en-US" w:eastAsia="zh-CN"/>
        </w:rPr>
        <w:t>草皮</w:t>
      </w:r>
    </w:p>
    <w:p w14:paraId="5ED72AF7">
      <w:pPr>
        <w:spacing w:line="360" w:lineRule="auto"/>
        <w:ind w:firstLine="560" w:firstLineChars="200"/>
        <w:rPr>
          <w:rFonts w:hint="eastAsia"/>
          <w:kern w:val="0"/>
          <w:sz w:val="28"/>
          <w:szCs w:val="28"/>
        </w:rPr>
      </w:pPr>
      <w:r>
        <w:rPr>
          <w:rFonts w:hint="eastAsia"/>
          <w:kern w:val="0"/>
          <w:sz w:val="28"/>
          <w:szCs w:val="28"/>
          <w:lang w:val="en-US" w:eastAsia="zh-CN"/>
        </w:rPr>
        <w:t>1.1</w:t>
      </w:r>
      <w:r>
        <w:rPr>
          <w:rFonts w:hint="eastAsia"/>
          <w:kern w:val="0"/>
          <w:sz w:val="28"/>
          <w:szCs w:val="28"/>
        </w:rPr>
        <w:t>人造草坪依据GB/T 20394-2019标准，分别在酸溶液、碱溶液、汽油中各浸泡≥480小时，检测单簇草丝拔出力≥100N,耐气候色牢度≥7级，须提供检验（检测）机构出具的具有CMA或CNAS标识的检验（检测）报告。</w:t>
      </w:r>
    </w:p>
    <w:p w14:paraId="69E73BCF">
      <w:pPr>
        <w:spacing w:line="360" w:lineRule="auto"/>
        <w:ind w:firstLine="560" w:firstLineChars="200"/>
        <w:rPr>
          <w:rFonts w:hint="eastAsia"/>
          <w:kern w:val="0"/>
          <w:sz w:val="28"/>
          <w:szCs w:val="28"/>
        </w:rPr>
      </w:pPr>
      <w:r>
        <w:rPr>
          <w:rFonts w:hint="eastAsia"/>
          <w:kern w:val="0"/>
          <w:sz w:val="28"/>
          <w:szCs w:val="28"/>
          <w:lang w:val="en-US" w:eastAsia="zh-CN"/>
        </w:rPr>
        <w:t>1.2</w:t>
      </w:r>
      <w:r>
        <w:rPr>
          <w:rFonts w:hint="eastAsia"/>
          <w:kern w:val="0"/>
          <w:sz w:val="28"/>
          <w:szCs w:val="28"/>
        </w:rPr>
        <w:t>人造草坪模拟重复使用三次，在95%乙醇，40℃温度的环境下浸泡240小时，三次重复浸泡后萃取的总迁移量结果须为未检出，须提供检验（检测）机构出具的具有CMA或CNAS标识的检验（检测）报告。</w:t>
      </w:r>
    </w:p>
    <w:p w14:paraId="2CC320C5">
      <w:pPr>
        <w:spacing w:line="360" w:lineRule="auto"/>
        <w:ind w:firstLine="560" w:firstLineChars="200"/>
        <w:rPr>
          <w:rFonts w:hint="eastAsia"/>
          <w:kern w:val="0"/>
          <w:sz w:val="28"/>
          <w:szCs w:val="28"/>
        </w:rPr>
      </w:pPr>
      <w:r>
        <w:rPr>
          <w:rFonts w:hint="eastAsia"/>
          <w:kern w:val="0"/>
          <w:sz w:val="28"/>
          <w:szCs w:val="28"/>
          <w:lang w:val="en-US" w:eastAsia="zh-CN"/>
        </w:rPr>
        <w:t>1.3</w:t>
      </w:r>
      <w:r>
        <w:rPr>
          <w:rFonts w:hint="eastAsia"/>
          <w:kern w:val="0"/>
          <w:sz w:val="28"/>
          <w:szCs w:val="28"/>
        </w:rPr>
        <w:t>人造草坪经中性盐雾试验≥1200小时后，外观无腐蚀、无色变，保护评级为RP10级无缺陷，须提供检验（检测）机构出具的具有CMA或CNAS标识的检验（检测）报告。</w:t>
      </w:r>
    </w:p>
    <w:p w14:paraId="41A329FC">
      <w:pPr>
        <w:spacing w:line="360" w:lineRule="auto"/>
        <w:ind w:firstLine="560" w:firstLineChars="200"/>
        <w:rPr>
          <w:rFonts w:hint="eastAsia"/>
          <w:kern w:val="0"/>
          <w:sz w:val="28"/>
          <w:szCs w:val="28"/>
          <w:lang w:val="en-US" w:eastAsia="zh-CN"/>
        </w:rPr>
      </w:pPr>
      <w:r>
        <w:rPr>
          <w:rFonts w:hint="eastAsia"/>
          <w:kern w:val="0"/>
          <w:sz w:val="28"/>
          <w:szCs w:val="28"/>
          <w:lang w:val="en-US" w:eastAsia="zh-CN"/>
        </w:rPr>
        <w:t>1.4减震垫不小于1cm厚30倍发泡率。</w:t>
      </w:r>
    </w:p>
    <w:p w14:paraId="42A77B4D">
      <w:pPr>
        <w:pStyle w:val="2"/>
        <w:ind w:left="0" w:leftChars="0" w:firstLine="560" w:firstLineChars="200"/>
        <w:jc w:val="left"/>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1.5</w:t>
      </w:r>
      <w:r>
        <w:rPr>
          <w:rFonts w:hint="eastAsia" w:eastAsia="宋体" w:cs="宋体"/>
          <w:kern w:val="0"/>
          <w:sz w:val="28"/>
          <w:szCs w:val="28"/>
          <w:lang w:val="en-US" w:eastAsia="zh-CN" w:bidi="ar-SA"/>
        </w:rPr>
        <w:t>为保证产品质量投标单位需持有相应品牌方对本次项目的纸质授权文件。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GMwMGRjMTRjOTE0ZjQ5MGRlZjM2NzhkNWZkMzMifQ=="/>
  </w:docVars>
  <w:rsids>
    <w:rsidRoot w:val="1A063A6A"/>
    <w:rsid w:val="13286CF2"/>
    <w:rsid w:val="19E469A7"/>
    <w:rsid w:val="1A063A6A"/>
    <w:rsid w:val="2A591288"/>
    <w:rsid w:val="2F75095C"/>
    <w:rsid w:val="36776C6F"/>
    <w:rsid w:val="41EF40EE"/>
    <w:rsid w:val="55F17588"/>
    <w:rsid w:val="5BD71657"/>
    <w:rsid w:val="6BC4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1049</Characters>
  <Lines>0</Lines>
  <Paragraphs>0</Paragraphs>
  <TotalTime>2</TotalTime>
  <ScaleCrop>false</ScaleCrop>
  <LinksUpToDate>false</LinksUpToDate>
  <CharactersWithSpaces>1053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2024-07-05T03:42:00Z</dcterms:created>
  <dc:creator>ppd</dc:creator>
  <cp:lastModifiedBy>晓朵</cp:lastModifiedBy>
  <dcterms:modified xsi:type="dcterms:W3CDTF">2024-07-24T00:56:35Z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8FF7DE370F5D4A538ED8CDB106FD107C_11</vt:lpwstr>
  </property>
</Properties>
</file>