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新乡医学院三全学院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平原校区安保服务及微型消防站人员外包项目招标要求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岗位配置清单：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1、安保</w:t>
      </w:r>
    </w:p>
    <w:tbl>
      <w:tblPr>
        <w:tblStyle w:val="4"/>
        <w:tblW w:w="89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404"/>
        <w:gridCol w:w="1695"/>
        <w:gridCol w:w="1320"/>
        <w:gridCol w:w="1560"/>
        <w:gridCol w:w="870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岗位区分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警戒区域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岗位配置（个）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人员配置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在岗时间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队长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学院北大门（西门）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2人×3班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学院北大门（东门）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2人×3班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1人×3班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总监控室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1人×3班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图书馆监控室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1人×3班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公租房岗亭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公租房门岗、智行书院外围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2人×3班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基础楼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1人×3班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医工楼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医工楼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1人×3班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体育馆和风雨操场内部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南区中心岗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南围墙、琴湖南岸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1人×3班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北区中心岗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检验学院、康复中心、护理学院、交流中心外围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2人×3班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中区中心岗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第二教学楼、图书馆、礼堂外围、琴湖北岸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1人×3班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羲和中心岗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羲和书院、西苑餐厅外围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1人×3班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东区中心岗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第一教学楼、高层公寓、精诚书院、德馨书院、东苑餐厅外围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2人×3班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西区中心岗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崇德书院、仁智书院外围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1人×3班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outlineLvl w:val="9"/>
        <w:rPr>
          <w:rFonts w:hint="default" w:ascii="楷体_GB2312" w:hAnsi="楷体_GB2312" w:eastAsia="楷体_GB2312" w:cs="楷体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2、消防站</w:t>
      </w:r>
    </w:p>
    <w:tbl>
      <w:tblPr>
        <w:tblStyle w:val="4"/>
        <w:tblW w:w="89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419"/>
        <w:gridCol w:w="1695"/>
        <w:gridCol w:w="1320"/>
        <w:gridCol w:w="1560"/>
        <w:gridCol w:w="870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岗位区分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岗位配置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人员配置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在岗时间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消防员   消防控制室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3人×3班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二、人员要求：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按照中华人民共和国国务院令第564号令《保安服务管理条例》，结合我院实际情况，需满足以下条件。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1、从业保安需持有上岗证，特殊岗位需持有符合该岗位的上岗证，保安公司需向当地公安机关上报备案。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保安学历为高中或高中以上，年龄在45岁以下，男女比例不得超过3:1，无被刑事处罚、劳动教养、收容教育、强制隔离戒毒或者被开除公职、开除军籍等不良记录人员（学历证书及人员身份证复印件需在标书中体现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3、学院东西大门、行政楼、重要岗位需配置男性年龄在45岁以下，形象好、责任心强的安保人员（视频监控中心需有一年以上相关工作经验）。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4、加强公司内部管理、培训，增强保安队员的工作态度、责任心和服务意识，严格按照学院的规章制度开展工作，提高广大师生的满意度。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5、微型消防站人员需持有消防设施操作员中级及以上证书，能够熟练操作控制中心型火灾报警控制器，并有1年以上相关工作经验。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三、职业纪律: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1、严禁保安员执勤着装不整齐,不按规定着装佩带不全。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2、严禁保安员执勤时看电影、小说、玩游戏等与工作无关的事情。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3、严禁保安员执勤时打瞌睡或聚众聊天嬉闹。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4、严禁饮酒执勤或岗位上吸烟。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5、严禁交接班不清楚,未经主管批准,私自请人顶班,私自留宿他人。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6、严禁非法扣留他人证件及物品或接受来访人员的钱物。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7、严禁在突发事件,紧急情况中临阵脱逃或视之不理。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8、严禁保安之间,监守自盗,以权谋私,向来访人员收取费用。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9、严禁违反保安器材、消防器材的操作规定或转借。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10、严禁无故不参与保安会议培训学习训练及集体活动。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11、严禁拉帮结派、搞不团结、顶撞上级。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12、严禁未经批准缺勤和擅离岗位或请假不按时归队。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13、严禁私自运用单位财产物品。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14、严禁招惹或教唆他人参与社会聚众打架、斗殴、抢劫等违法活动。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15、严禁隐瞒不向上级汇报工作中存在的问题或可能造成的后果。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16、严禁所有无关人员进入保安的工作区域。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17、严禁没收学生的学生证、餐卡等相关证件。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18、严禁收受任何人的钱、物。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19、严禁与任何学生有非工作性往来。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20、严禁在没有替班的情况下脱岗、漏岗、迟到、早退。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21、严禁讲话不文明、粗暴执法，要注重文明礼貌。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四、岗位职责：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(一)门卫岗位职责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1、门卫必须24小时有人在岗，严格杜绝无人管理状态。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2、外单位机动人员、车辆（含摩托车）未经学校批准，一律不得进入校园。其他为学校服务的车辆经学校同意后方可进入校园。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3、按时到岗,交接后换岗,坚守岗位不脱岗。保持个人仪表整洁,门岗周围环境清洁。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4、注意观察人员进出情况,发现疑点应当及时询问,阻止小商小贩进入校区乱设摊。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5、对进出单位的各类车辆进行有效疏导,保持出入口的整洁和畅通。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(二)监控岗位职责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1、坚守岗位,不间断注视监视屏及控制柜的运行状况,记录准确和完整。发现周界报警、探头等监控设备故障,要及时报告上级领导采取措施消除故障,保持正常使用。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2、按规定保存监控录相、设备运行、排除异常情况等记录。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3、发现异常情况或匪警、火警等警情立即报警,同时报告上级负责人和相关处警单位,并监控处理过程。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（三）公租房岗位职责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1、值班保安员必须按规定着装，严整仪容。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2、坚持原则、注意方法、文明执勤、禁止随意动用警械。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3、所有人员凭门禁卡方可进入，若没有门禁卡需提供教职工卡。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4、严禁学生、一切闲杂人员、车辆进入公租房。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5、 如实做好岗位各项登记记录，做好出入证的登记，严格履行交接班手续。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6、搞好门岗值班室、大门、地磅环境卫生，保持室内外整洁。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7、坚守岗位，提高警惕，认真履行职责。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8、 完成上级临时交办的事项。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（四）行政楼岗位职责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1、行政楼门卫要严格遵守值班纪律，坚守岗位，着装整齐，文明执勤，认真履行职责。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2、外来人员都要自觉服从门卫管理并进行出入登记，配合门卫工作。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3、门卫要自觉爱护公共财物，搞好室内环境卫生，门卫处不准存放与值班无关的他人物品。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4、认真检查进入单位的外来人员的有效证件，填写好纪录，发现可疑情况和人员要妥善处理，及时汇报。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5、维护行政楼门前的秩序，及时清理门前车辆，保证行政楼门前交通畅通。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6、不准在门卫值班处，做与值班无关的任何活动。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7、不得私自脱岗或让他人替岗，确保值班正常连续运转。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8、完成领导交办的其他工作。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（五）微型消防站岗位职责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1、实行24小时值班制。值班期间不许脱岗或让他人替岗。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2、按时上、下班，不迟到、不早退。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3、值班中不允许酗酒。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4、对待消防工作高度重视，高标准完成上级交予的各项任务，不得有消极态度。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5、严格遵守交接班制度，认真填写消防控制室交接班记录表。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6、接到火警信息后,控制室值班人员应在1分钟内核实火警,启动灭火处置程序。消防员应按照“3分钟到场”要求赶赴现场处置。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7、按时进行防火巡查，并按要求填写防火巡查表。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8、定期参加消防知识和技能培训，提高自身素质，掌握各种灭火技能。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CD1E84"/>
    <w:multiLevelType w:val="singleLevel"/>
    <w:tmpl w:val="80CD1E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NGMwMGRjMTRjOTE0ZjQ5MGRlZjM2NzhkNWZkMzMifQ=="/>
  </w:docVars>
  <w:rsids>
    <w:rsidRoot w:val="00000000"/>
    <w:rsid w:val="6D02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818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2023-08-25T03:36:07Z</dcterms:created>
  <dc:creator>Administrator</dc:creator>
  <cp:lastModifiedBy>刘宇坤</cp:lastModifiedBy>
  <dcterms:modified xsi:type="dcterms:W3CDTF">2023-08-25T04:15:52Z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1AC8B8A53230406EA616C30C08428534_12</vt:lpwstr>
  </property>
</Properties>
</file>