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CC86F">
      <w:pPr>
        <w:spacing w:before="480" w:after="480" w:line="288" w:lineRule="auto"/>
        <w:ind w:left="0"/>
        <w:jc w:val="center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color w:val="auto"/>
          <w:sz w:val="32"/>
          <w:szCs w:val="32"/>
        </w:rPr>
        <w:t>豫北医学院浴室改餐厅后厨基础装修、排烟新风系统及杂物电梯项目招标要求</w:t>
      </w:r>
    </w:p>
    <w:p w14:paraId="55D0127C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color w:val="auto"/>
          <w:sz w:val="28"/>
          <w:szCs w:val="28"/>
        </w:rPr>
      </w:pPr>
      <w:bookmarkStart w:id="0" w:name="heading_0"/>
      <w:r>
        <w:rPr>
          <w:rFonts w:hint="eastAsia" w:ascii="仿宋" w:hAnsi="仿宋" w:eastAsia="仿宋" w:cs="仿宋"/>
          <w:b/>
          <w:color w:val="auto"/>
          <w:sz w:val="28"/>
          <w:szCs w:val="28"/>
        </w:rPr>
        <w:t>一、项目概况</w:t>
      </w:r>
      <w:bookmarkEnd w:id="0"/>
    </w:p>
    <w:p w14:paraId="5DE940BF">
      <w:pPr>
        <w:spacing w:before="120" w:after="120" w:line="288" w:lineRule="auto"/>
        <w:ind w:left="0"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本项目为豫北医学院原有浴室改造为餐厅后厨专项工程，包含后厨基础土建装修工程、排烟及新风系统安装工程、杂物电梯（餐梯）采购安装工程。项目整体施工范围涵盖墙体砌筑、粉刷防水、墙地面铺装、吊顶装饰、水电改造、通风排烟、新风补给、杂物电梯定制安装及配套附属工程，旨在打造符合校园食品安全标准、消防规范、环保要求的标准化餐厅后厨作业空间，保障后厨作业安全、整洁、通风顺畅、功能完善。投标人须严格按照工程量清单、国家规范及本招标要求施工。</w:t>
      </w:r>
    </w:p>
    <w:p w14:paraId="6CD58F45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color w:val="auto"/>
          <w:sz w:val="28"/>
          <w:szCs w:val="28"/>
        </w:rPr>
      </w:pPr>
      <w:bookmarkStart w:id="1" w:name="heading_1"/>
      <w:r>
        <w:rPr>
          <w:rFonts w:hint="eastAsia" w:ascii="仿宋" w:hAnsi="仿宋" w:eastAsia="仿宋" w:cs="仿宋"/>
          <w:b/>
          <w:color w:val="auto"/>
          <w:sz w:val="28"/>
          <w:szCs w:val="28"/>
        </w:rPr>
        <w:t>二、招标范围及施工内容</w:t>
      </w:r>
      <w:bookmarkEnd w:id="1"/>
    </w:p>
    <w:p w14:paraId="5905F01C">
      <w:pPr>
        <w:spacing w:before="120" w:after="120" w:line="288" w:lineRule="auto"/>
        <w:ind w:left="0" w:firstLine="56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本项目招标范围包含后厨基础装修工程、排烟新风系统工程、杂物电梯安装工程三大板块，所有施工内容、材料采购、设备安装、调试、验收、质保、售后均由中标单位全权负责，具体明细如下：</w:t>
      </w:r>
    </w:p>
    <w:p w14:paraId="412E6167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color w:val="auto"/>
          <w:sz w:val="28"/>
          <w:szCs w:val="28"/>
        </w:rPr>
      </w:pPr>
      <w:bookmarkStart w:id="2" w:name="heading_5"/>
      <w:r>
        <w:rPr>
          <w:rFonts w:hint="eastAsia" w:ascii="仿宋" w:hAnsi="仿宋" w:eastAsia="仿宋" w:cs="仿宋"/>
          <w:b/>
          <w:color w:val="auto"/>
          <w:sz w:val="28"/>
          <w:szCs w:val="28"/>
        </w:rPr>
        <w:t>三、投标人资质及履约要求</w:t>
      </w:r>
      <w:bookmarkEnd w:id="2"/>
    </w:p>
    <w:p w14:paraId="46EECC1C">
      <w:pPr>
        <w:numPr>
          <w:ilvl w:val="0"/>
          <w:numId w:val="0"/>
        </w:numPr>
        <w:spacing w:before="120" w:after="120" w:line="288" w:lineRule="auto"/>
        <w:ind w:left="0" w:leftChars="0" w:firstLine="280" w:firstLineChars="100"/>
        <w:jc w:val="left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1.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资质要求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：投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标人经营范围包含建筑装修装饰工程等相关内容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,具有后厨排烟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工程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杂物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电梯安装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能力，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具备独立法人资格，无失信记录、无工程履约违约、无低价中标后拖延施工、偷工减料等不良记录。</w:t>
      </w:r>
    </w:p>
    <w:p w14:paraId="379BAD05">
      <w:pPr>
        <w:numPr>
          <w:ilvl w:val="0"/>
          <w:numId w:val="0"/>
        </w:numPr>
        <w:spacing w:before="120" w:after="120" w:line="288" w:lineRule="auto"/>
        <w:ind w:left="0" w:leftChars="0" w:firstLine="280" w:firstLineChars="100"/>
        <w:jc w:val="left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2.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报价要求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：投标报价须合理合规，严禁低于工程成本价恶意竞标。评标委员会将现场核算成本，报价明显低于市场合理成本、存在履约风险的，直接作废标处理。</w:t>
      </w:r>
    </w:p>
    <w:p w14:paraId="4638D181">
      <w:pPr>
        <w:numPr>
          <w:ilvl w:val="0"/>
          <w:numId w:val="0"/>
        </w:numPr>
        <w:spacing w:before="120" w:after="120" w:line="288" w:lineRule="auto"/>
        <w:ind w:left="0" w:leftChars="0" w:firstLine="280" w:firstLineChars="100"/>
        <w:jc w:val="left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3.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履约能力要求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：投标人须具备充足的施工团队、机械设备、材料供应渠道，承诺施工材料按期进场，杜绝材料滞后、施工拖沓、推诿滞后等问题，具备按期保质完成全部工程的能力。</w:t>
      </w:r>
    </w:p>
    <w:p w14:paraId="15C65784">
      <w:pPr>
        <w:numPr>
          <w:ilvl w:val="0"/>
          <w:numId w:val="0"/>
        </w:numPr>
        <w:spacing w:before="120" w:after="120" w:line="288" w:lineRule="auto"/>
        <w:ind w:left="0" w:leftChars="0" w:firstLine="280" w:firstLineChars="100"/>
        <w:jc w:val="left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4.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禁止转包分包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：本项目严禁整体转包、违法分包，一经发现，校方有权无条件终止合同，没收履约保证金，追究违约责任。</w:t>
      </w:r>
    </w:p>
    <w:p w14:paraId="538E1F31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color w:val="auto"/>
          <w:sz w:val="28"/>
          <w:szCs w:val="28"/>
        </w:rPr>
      </w:pPr>
      <w:bookmarkStart w:id="3" w:name="heading_6"/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四、工期及进度要求</w:t>
      </w:r>
      <w:bookmarkEnd w:id="3"/>
    </w:p>
    <w:p w14:paraId="00904288">
      <w:pPr>
        <w:numPr>
          <w:ilvl w:val="0"/>
          <w:numId w:val="0"/>
        </w:numPr>
        <w:spacing w:before="120" w:after="120" w:line="288" w:lineRule="auto"/>
        <w:ind w:left="0" w:leftChars="0" w:firstLine="280" w:firstLineChars="100"/>
        <w:jc w:val="left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1.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投标人须承诺严格按照校方指定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30日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工期施工，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进场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后即刻进场筹备，快速完成材料采购、现场施工、设备安装、系统调试等全部工作。</w:t>
      </w:r>
    </w:p>
    <w:p w14:paraId="34DCF219">
      <w:pPr>
        <w:numPr>
          <w:ilvl w:val="0"/>
          <w:numId w:val="0"/>
        </w:numPr>
        <w:spacing w:before="120" w:after="120" w:line="288" w:lineRule="auto"/>
        <w:ind w:left="0" w:leftChars="0" w:firstLine="280" w:firstLineChars="100"/>
        <w:jc w:val="left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2.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施工期间全程接受校方后勤处监督管理，无条件配合进度督查，对施工滞后、工序滞后问题立即整改，采取赶工措施，确保按期竣工交付。</w:t>
      </w:r>
    </w:p>
    <w:p w14:paraId="3168E42C">
      <w:pPr>
        <w:numPr>
          <w:ilvl w:val="0"/>
          <w:numId w:val="0"/>
        </w:numPr>
        <w:spacing w:before="120" w:after="120" w:line="288" w:lineRule="auto"/>
        <w:ind w:left="0" w:leftChars="0" w:firstLine="280" w:firstLineChars="100"/>
        <w:jc w:val="left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3.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施工过程中须合理排布工序，装修、水电、排烟新风、电梯安装工序有序衔接，严禁工序混乱、停工待料、无故拖延工期。</w:t>
      </w:r>
    </w:p>
    <w:p w14:paraId="2DA20978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color w:val="auto"/>
          <w:sz w:val="28"/>
          <w:szCs w:val="28"/>
        </w:rPr>
      </w:pPr>
      <w:bookmarkStart w:id="4" w:name="heading_7"/>
      <w:r>
        <w:rPr>
          <w:rFonts w:hint="eastAsia" w:ascii="仿宋" w:hAnsi="仿宋" w:eastAsia="仿宋" w:cs="仿宋"/>
          <w:b/>
          <w:color w:val="auto"/>
          <w:sz w:val="28"/>
          <w:szCs w:val="28"/>
        </w:rPr>
        <w:t>五、材料及设备质量要求</w:t>
      </w:r>
      <w:bookmarkEnd w:id="4"/>
    </w:p>
    <w:p w14:paraId="206B6C1C">
      <w:pPr>
        <w:numPr>
          <w:ilvl w:val="0"/>
          <w:numId w:val="0"/>
        </w:numPr>
        <w:spacing w:before="120" w:after="120" w:line="288" w:lineRule="auto"/>
        <w:ind w:left="0" w:leftChars="0" w:firstLine="280" w:firstLineChars="100"/>
        <w:jc w:val="left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1.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所有装修材料、设备须为全新正品，包含雨虹防水、泰山石膏板、立邦乳胶漆、欧普照明等指定品牌，规格、参数、材质严格符合清单要求，进场前须提供合格证、检测报告，经校方查验合格后方可使用。</w:t>
      </w:r>
    </w:p>
    <w:p w14:paraId="130422C0">
      <w:pPr>
        <w:numPr>
          <w:ilvl w:val="0"/>
          <w:numId w:val="0"/>
        </w:numPr>
        <w:spacing w:before="120" w:after="120" w:line="288" w:lineRule="auto"/>
        <w:ind w:left="0" w:leftChars="0" w:firstLine="280" w:firstLineChars="100"/>
        <w:jc w:val="left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2.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不锈钢制品统一采用国标201/304材质，厚度、尺寸达标，无变形、毛刺、锈蚀；风机、净化器、电梯等核心设备须符合国家行业标准，性能参数满足设计及使用需求。</w:t>
      </w:r>
    </w:p>
    <w:p w14:paraId="0863B378">
      <w:pPr>
        <w:numPr>
          <w:ilvl w:val="0"/>
          <w:numId w:val="0"/>
        </w:numPr>
        <w:spacing w:before="120" w:after="120" w:line="288" w:lineRule="auto"/>
        <w:ind w:left="0" w:leftChars="0" w:firstLine="280" w:firstLineChars="100"/>
        <w:jc w:val="left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3.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所有隐蔽工程、防水工程、管道工程须按规范施工，做好节点处理及试验检测，杜绝空鼓、开裂、渗漏、漏烟、用电隐患等质量问题。</w:t>
      </w:r>
    </w:p>
    <w:p w14:paraId="1FF2FC95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color w:val="auto"/>
          <w:sz w:val="28"/>
          <w:szCs w:val="28"/>
        </w:rPr>
      </w:pPr>
      <w:bookmarkStart w:id="5" w:name="heading_8"/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六、验收标准及售后质保</w:t>
      </w:r>
      <w:bookmarkEnd w:id="5"/>
    </w:p>
    <w:p w14:paraId="5FA605D8">
      <w:pPr>
        <w:numPr>
          <w:ilvl w:val="0"/>
          <w:numId w:val="0"/>
        </w:numPr>
        <w:spacing w:before="120" w:after="120" w:line="288" w:lineRule="auto"/>
        <w:ind w:left="0" w:leftChars="0" w:firstLine="280" w:firstLineChars="100"/>
        <w:jc w:val="left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1.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验收标准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：整体工程严格按照《建筑装饰装修工程质量验收标准》《通风与空调工程施工质量验收规范》《杂物电梯制造与安装安全规范》及校园后厨食品安全、消防环保相关标准验收，所有工序、设备调试合格，资料齐全，一次性验收合格。</w:t>
      </w:r>
    </w:p>
    <w:p w14:paraId="7031440B">
      <w:pPr>
        <w:numPr>
          <w:ilvl w:val="0"/>
          <w:numId w:val="0"/>
        </w:numPr>
        <w:spacing w:before="120" w:after="120" w:line="288" w:lineRule="auto"/>
        <w:ind w:left="0" w:leftChars="0" w:firstLine="280" w:firstLineChars="100"/>
        <w:jc w:val="left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2.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质保要求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：整体工程质保期2年，防水工程质保期5年，风机、净化器、电梯等设备提供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2年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质保，质保期内出现质量问题、设备故障，中标单位须24小时内响应，免费维修、更换、整改。</w:t>
      </w:r>
    </w:p>
    <w:p w14:paraId="04EDEEE1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color w:val="auto"/>
          <w:sz w:val="28"/>
          <w:szCs w:val="28"/>
        </w:rPr>
      </w:pPr>
      <w:bookmarkStart w:id="6" w:name="_GoBack"/>
      <w:bookmarkEnd w:id="6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3C847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242B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E5EC8"/>
    <w:rsid w:val="4EA11F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2963</Words>
  <Characters>3219</Characters>
  <TotalTime>24</TotalTime>
  <ScaleCrop>false</ScaleCrop>
  <LinksUpToDate>false</LinksUpToDate>
  <CharactersWithSpaces>3226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2026-08-18T06:40:00Z</dcterms:created>
  <dc:creator>Apache POI</dc:creator>
  <cp:lastModifiedBy>Ouqiiiiiiiiiiii</cp:lastModifiedBy>
  <dcterms:modified xsi:type="dcterms:W3CDTF">2026-08-18T07:05:55Z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{"Label":"1","ContentProducer":"001191110102MACQD9K64010000","ProduceID":"7675257953989987611","ReservedCode1":"","ContentPropagator":"","PropagateID":"","ReservedCode2":""}</vt:lpwstr>
  </property>
  <property fmtid="{D5CDD505-2E9C-101B-9397-08002B2CF9AE}" pid="3" name="KSOTemplateDocerSaveRecord">
    <vt:lpwstr>eyJoZGlkIjoiYmMxOWMyZjg0OTI5M2RjMDI0OTE5MmM3OTc3OTE5NmIiLCJ1c2VySWQiOiIyNjk0NjI3NjgifQ==</vt:lpwstr>
  </property>
  <property fmtid="{D5CDD505-2E9C-101B-9397-08002B2CF9AE}" pid="4" name="KSOProductBuildVer">
    <vt:lpwstr>2052-12.1.0.28043</vt:lpwstr>
  </property>
  <property fmtid="{D5CDD505-2E9C-101B-9397-08002B2CF9AE}" pid="5" name="ICV">
    <vt:lpwstr>459254BD5BF243E8A0F99A97F3D2FC36_13</vt:lpwstr>
  </property>
</Properties>
</file>